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60" w:rsidRDefault="00BB5022" w:rsidP="006A5660">
      <w:pPr>
        <w:pStyle w:val="NormalWeb"/>
        <w:spacing w:before="0" w:beforeAutospacing="0" w:after="0" w:afterAutospacing="0" w:line="462" w:lineRule="atLeast"/>
        <w:jc w:val="center"/>
        <w:rPr>
          <w:rStyle w:val="titulos"/>
          <w:rFonts w:ascii="gobCL" w:hAnsi="gobCL"/>
          <w:color w:val="1B88CC"/>
          <w:spacing w:val="2"/>
          <w:sz w:val="36"/>
          <w:szCs w:val="36"/>
        </w:rPr>
      </w:pPr>
      <w:r>
        <w:rPr>
          <w:rStyle w:val="titulos"/>
          <w:rFonts w:ascii="gobCL" w:hAnsi="gobCL"/>
          <w:color w:val="1B88CC"/>
          <w:spacing w:val="2"/>
          <w:sz w:val="36"/>
          <w:szCs w:val="36"/>
        </w:rPr>
        <w:t>Archivo General Histórico</w:t>
      </w:r>
    </w:p>
    <w:p w:rsidR="00913E22" w:rsidRPr="00913E22" w:rsidRDefault="00913E22" w:rsidP="006A5660">
      <w:pPr>
        <w:pStyle w:val="NormalWeb"/>
        <w:spacing w:before="0" w:beforeAutospacing="0" w:after="0" w:afterAutospacing="0" w:line="462" w:lineRule="atLeast"/>
        <w:jc w:val="center"/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</w:pPr>
      <w:r w:rsidRPr="00913E22"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  <w:t>Mini</w:t>
      </w:r>
      <w:r w:rsidR="006A5660">
        <w:rPr>
          <w:rStyle w:val="titulos"/>
          <w:rFonts w:ascii="gobCL" w:hAnsi="gobCL"/>
          <w:color w:val="1B88CC"/>
          <w:spacing w:val="2"/>
          <w:sz w:val="36"/>
          <w:szCs w:val="36"/>
          <w:bdr w:val="none" w:sz="0" w:space="0" w:color="auto" w:frame="1"/>
        </w:rPr>
        <w:t>sterio de Relaciones Exteriores</w:t>
      </w:r>
    </w:p>
    <w:p w:rsidR="00B57B27" w:rsidRDefault="00B57B27" w:rsidP="00913E22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/>
          <w:bCs/>
          <w:color w:val="333333"/>
          <w:sz w:val="33"/>
          <w:szCs w:val="33"/>
          <w:bdr w:val="none" w:sz="0" w:space="0" w:color="auto" w:frame="1"/>
        </w:rPr>
      </w:pPr>
    </w:p>
    <w:p w:rsidR="006A5660" w:rsidRDefault="00295213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El Archivo General Histórico mantiene la custodia de la mayor parte de la documentación de nuestra historia diplomática y consular a partir de 1817, la que ha sido ordenada, clasificada y descrita de acuerdo a su procedencia, esto es según embajadas, consulados, misiones residentes e instituciones nacionales. Asimismo, existe información sobre culto, colonización e inmigración, entre otros.</w:t>
      </w:r>
    </w:p>
    <w:p w:rsidR="00295213" w:rsidRDefault="00295213" w:rsidP="006A5660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295213" w:rsidRPr="00295213" w:rsidRDefault="00295213" w:rsidP="00295213">
      <w:pPr>
        <w:pStyle w:val="NormalWeb"/>
        <w:spacing w:after="0" w:line="462" w:lineRule="atLeast"/>
        <w:jc w:val="both"/>
        <w:rPr>
          <w:rStyle w:val="titulos"/>
          <w:rFonts w:ascii="gobCL" w:hAnsi="gobCL"/>
          <w:color w:val="1B88CC"/>
          <w:spacing w:val="2"/>
          <w:sz w:val="28"/>
          <w:szCs w:val="28"/>
        </w:rPr>
      </w:pPr>
      <w:r w:rsidRPr="00295213">
        <w:rPr>
          <w:rStyle w:val="titulos"/>
          <w:rFonts w:ascii="gobCL" w:hAnsi="gobCL"/>
          <w:color w:val="1B88CC"/>
          <w:spacing w:val="2"/>
          <w:sz w:val="28"/>
          <w:szCs w:val="28"/>
        </w:rPr>
        <w:t>INVESTIGADORES EXTERNOS</w:t>
      </w:r>
      <w:bookmarkStart w:id="0" w:name="_GoBack"/>
      <w:bookmarkEnd w:id="0"/>
    </w:p>
    <w:p w:rsidR="00295213" w:rsidRPr="00295213" w:rsidRDefault="00295213" w:rsidP="00295213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Para acceder al archivo, a las investigadoras e investigadores externos al Ministerio, ya sean nacionales o extranjeros, se les solicita una carta de presentación dirigida a la Jefatura, en la que se presente a la persona que investigará (datos personales como nombre y Rut), se explique la investigación (tema, motivo, años y si es avalada o no por una institución académica), los fondos que quiere consultar y se deje un compromiso de enviar una copia del resultado de la investigación. Una vez que la carta es recibida, la persona ingresa a una lista de espera para posteriormente ser contactada para agendar sus turnos. </w:t>
      </w:r>
    </w:p>
    <w:p w:rsidR="00295213" w:rsidRPr="00295213" w:rsidRDefault="00295213" w:rsidP="00295213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295213" w:rsidRDefault="00295213" w:rsidP="00295213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Aquellos investigadores que no tengan el patrocinio de una institución y realicen investigaciones de tipo particular, de igual manera deberán solicitar autorización por escrito a la jefa del archivo. En este caso la carta deberá contener los mismos elementos que en el caso anterior, sin el compromiso de enviar una copia del resultado.</w:t>
      </w:r>
    </w:p>
    <w:p w:rsidR="00590F52" w:rsidRPr="00590F52" w:rsidRDefault="00590F52" w:rsidP="00590F52">
      <w:pPr>
        <w:pStyle w:val="NormalWeb"/>
        <w:spacing w:after="0" w:line="462" w:lineRule="atLeast"/>
        <w:jc w:val="both"/>
        <w:rPr>
          <w:rStyle w:val="titulos"/>
          <w:rFonts w:ascii="gobCL" w:hAnsi="gobCL"/>
          <w:color w:val="1B88CC"/>
          <w:spacing w:val="2"/>
          <w:sz w:val="28"/>
          <w:szCs w:val="28"/>
        </w:rPr>
      </w:pPr>
      <w:r w:rsidRPr="00590F52">
        <w:rPr>
          <w:rStyle w:val="titulos"/>
          <w:rFonts w:ascii="gobCL" w:hAnsi="gobCL"/>
          <w:color w:val="1B88CC"/>
          <w:spacing w:val="2"/>
          <w:sz w:val="28"/>
          <w:szCs w:val="28"/>
        </w:rPr>
        <w:lastRenderedPageBreak/>
        <w:t>ACCESO AL ARCHIVO ICONOGRÁFICO</w:t>
      </w:r>
    </w:p>
    <w:p w:rsidR="00590F52" w:rsidRPr="00590F52" w:rsidRDefault="00590F52" w:rsidP="00590F52">
      <w:pPr>
        <w:pStyle w:val="NormalWeb"/>
        <w:spacing w:before="0" w:beforeAutospacing="0"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590F52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El Archivo General Histórico ofrece la posibilidad de ver, a través de su catálogo online, el material de estas colecciones (fotografías, mapas, planos y otros) y obtener un duplicado digital, que debe ser solicitado por correo electrónico a la jefatura del Archivo, mediante el formulario diseñado para tales efectos.</w:t>
      </w:r>
    </w:p>
    <w:p w:rsidR="00590F52" w:rsidRPr="00590F52" w:rsidRDefault="00590F52" w:rsidP="00590F52">
      <w:pPr>
        <w:pStyle w:val="NormalWeb"/>
        <w:spacing w:before="0" w:beforeAutospacing="0"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590F52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Una vez que la solicitud sea enviada, la imagen será entregada vía correo electrónico en formato JPG o PDF, si el formato lo permite, o en su defecto, en un CD o pen drive que deberá traer el interesado.</w:t>
      </w:r>
    </w:p>
    <w:p w:rsidR="00590F52" w:rsidRDefault="00590F52" w:rsidP="00590F52">
      <w:pPr>
        <w:pStyle w:val="NormalWeb"/>
        <w:spacing w:before="0" w:beforeAutospacing="0"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590F52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Al hacer uso de la imagen, el solicitante debe citar al Archivo General Histórico del Ministerio de Relaciones Exteriores como la fuente del documento gráfico que se está utilizando.</w:t>
      </w:r>
    </w:p>
    <w:p w:rsidR="00295213" w:rsidRPr="00295213" w:rsidRDefault="00295213" w:rsidP="00295213">
      <w:pPr>
        <w:pStyle w:val="NormalWeb"/>
        <w:spacing w:after="0" w:line="462" w:lineRule="atLeast"/>
        <w:jc w:val="both"/>
        <w:rPr>
          <w:rStyle w:val="titulos"/>
          <w:rFonts w:ascii="gobCL" w:hAnsi="gobCL"/>
          <w:color w:val="1B88CC"/>
          <w:spacing w:val="2"/>
          <w:sz w:val="28"/>
          <w:szCs w:val="28"/>
        </w:rPr>
      </w:pPr>
      <w:r w:rsidRPr="00295213">
        <w:rPr>
          <w:rStyle w:val="titulos"/>
          <w:rFonts w:ascii="gobCL" w:hAnsi="gobCL"/>
          <w:color w:val="1B88CC"/>
          <w:spacing w:val="2"/>
          <w:sz w:val="28"/>
          <w:szCs w:val="28"/>
        </w:rPr>
        <w:t>HORARIOS DE ATENCIÓN</w:t>
      </w:r>
    </w:p>
    <w:p w:rsidR="00295213" w:rsidRDefault="00295213" w:rsidP="00295213">
      <w:pPr>
        <w:pStyle w:val="NormalWeb"/>
        <w:spacing w:before="0" w:beforeAutospacing="0"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</w:t>
      </w: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ctualmente el archivo está funcionando con una lista de espera y se asignan turnos a investigadores de dos horas en la mañana (9:00 a 12:00 horas) y 2 horas en la tarde (14:00 a 17:00).</w:t>
      </w:r>
    </w:p>
    <w:p w:rsidR="00295213" w:rsidRDefault="00295213" w:rsidP="00295213">
      <w:pPr>
        <w:pStyle w:val="NormalWeb"/>
        <w:spacing w:before="0" w:beforeAutospacing="0" w:after="0" w:line="462" w:lineRule="atLeast"/>
        <w:jc w:val="both"/>
        <w:rPr>
          <w:rStyle w:val="titulos"/>
          <w:rFonts w:ascii="gobCL" w:hAnsi="gobCL"/>
          <w:color w:val="1B88CC"/>
          <w:spacing w:val="2"/>
          <w:sz w:val="28"/>
          <w:szCs w:val="28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295213">
        <w:rPr>
          <w:rStyle w:val="titulos"/>
          <w:rFonts w:ascii="gobCL" w:hAnsi="gobCL"/>
          <w:color w:val="1B88CC"/>
          <w:spacing w:val="2"/>
          <w:sz w:val="28"/>
          <w:szCs w:val="28"/>
        </w:rPr>
        <w:t>CONDICIONES Y REQUISITOS DE ACCESO</w:t>
      </w:r>
    </w:p>
    <w:p w:rsidR="00295213" w:rsidRDefault="00295213" w:rsidP="00295213">
      <w:pPr>
        <w:pStyle w:val="NormalWeb"/>
        <w:spacing w:before="0" w:beforeAutospacing="0"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Para ingresar al edificio del Ministerio, la persona debe dejar su carnet de identidad o pasaporte en el registro de entrada donde se le otorga una tarjeta de visitante. Luego debe bajar al piso -2 donde está ubicado el archivo (existen ascensores para las personas que tienen movilidad reducida), registrarse con la secretaria y en el lugar respetar el protocolo de “Comportamiento en Sala” establecido por el archivo.</w:t>
      </w:r>
    </w:p>
    <w:p w:rsidR="00590F52" w:rsidRDefault="00590F52" w:rsidP="00590F52">
      <w:pPr>
        <w:spacing w:after="0" w:line="462" w:lineRule="atLeast"/>
        <w:rPr>
          <w:rStyle w:val="titulos"/>
          <w:rFonts w:ascii="gobCL" w:hAnsi="gobCL"/>
          <w:color w:val="1B88CC"/>
          <w:spacing w:val="2"/>
          <w:sz w:val="28"/>
          <w:szCs w:val="28"/>
          <w:lang w:eastAsia="es-CL"/>
        </w:rPr>
      </w:pPr>
      <w:r w:rsidRPr="00590F52">
        <w:rPr>
          <w:rStyle w:val="titulos"/>
          <w:rFonts w:ascii="gobCL" w:hAnsi="gobCL"/>
          <w:color w:val="1B88CC"/>
          <w:spacing w:val="2"/>
          <w:sz w:val="28"/>
          <w:szCs w:val="28"/>
          <w:lang w:eastAsia="es-CL"/>
        </w:rPr>
        <w:lastRenderedPageBreak/>
        <w:t>CATALOGO EN LINEA</w:t>
      </w:r>
    </w:p>
    <w:p w:rsidR="00590F52" w:rsidRDefault="00590F52" w:rsidP="006A5660">
      <w:pPr>
        <w:spacing w:after="0" w:line="462" w:lineRule="atLeast"/>
      </w:pPr>
      <w:r>
        <w:t xml:space="preserve">Link </w:t>
      </w:r>
      <w:hyperlink r:id="rId5" w:history="1">
        <w:r w:rsidRPr="00474859">
          <w:rPr>
            <w:rStyle w:val="Hipervnculo"/>
          </w:rPr>
          <w:t>https://archigral.m</w:t>
        </w:r>
        <w:r w:rsidRPr="00474859">
          <w:rPr>
            <w:rStyle w:val="Hipervnculo"/>
          </w:rPr>
          <w:t>i</w:t>
        </w:r>
        <w:r w:rsidRPr="00474859">
          <w:rPr>
            <w:rStyle w:val="Hipervnculo"/>
          </w:rPr>
          <w:t>nrel.gob.cl/webrree.nsf/fsPrincipal/</w:t>
        </w:r>
      </w:hyperlink>
    </w:p>
    <w:p w:rsidR="00590F52" w:rsidRDefault="00590F52" w:rsidP="006A5660">
      <w:pPr>
        <w:spacing w:after="0" w:line="462" w:lineRule="atLeast"/>
        <w:rPr>
          <w:rStyle w:val="titulos"/>
          <w:rFonts w:ascii="gobCL" w:hAnsi="gobCL"/>
          <w:color w:val="1B88CC"/>
          <w:spacing w:val="2"/>
          <w:sz w:val="33"/>
          <w:szCs w:val="33"/>
          <w:lang w:eastAsia="es-CL"/>
        </w:rPr>
      </w:pPr>
    </w:p>
    <w:p w:rsidR="006A5660" w:rsidRPr="006A5660" w:rsidRDefault="006A5660" w:rsidP="006A5660">
      <w:pPr>
        <w:spacing w:after="0" w:line="462" w:lineRule="atLeast"/>
        <w:rPr>
          <w:rStyle w:val="titulos"/>
          <w:rFonts w:ascii="gobCL" w:hAnsi="gobCL"/>
          <w:color w:val="1B88CC"/>
          <w:spacing w:val="2"/>
          <w:sz w:val="33"/>
          <w:szCs w:val="33"/>
          <w:bdr w:val="none" w:sz="0" w:space="0" w:color="auto" w:frame="1"/>
          <w:lang w:eastAsia="es-CL"/>
        </w:rPr>
      </w:pPr>
      <w:r w:rsidRPr="006A5660">
        <w:rPr>
          <w:rStyle w:val="titulos"/>
          <w:rFonts w:ascii="gobCL" w:hAnsi="gobCL"/>
          <w:color w:val="1B88CC"/>
          <w:spacing w:val="2"/>
          <w:sz w:val="33"/>
          <w:szCs w:val="33"/>
          <w:lang w:eastAsia="es-CL"/>
        </w:rPr>
        <w:t>Contacto</w:t>
      </w:r>
    </w:p>
    <w:p w:rsidR="00295213" w:rsidRPr="00295213" w:rsidRDefault="00295213" w:rsidP="00295213">
      <w:pPr>
        <w:pStyle w:val="NormalWeb"/>
        <w:spacing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 xml:space="preserve">Jefa del Archivo General Histórico: Sandra Gutiérrez </w:t>
      </w:r>
      <w:proofErr w:type="spellStart"/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Alcamán</w:t>
      </w:r>
      <w:proofErr w:type="spellEnd"/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, sgutierrez@minrel.gob.cl</w:t>
      </w:r>
    </w:p>
    <w:p w:rsidR="00295213" w:rsidRPr="00295213" w:rsidRDefault="00295213" w:rsidP="00295213">
      <w:pPr>
        <w:pStyle w:val="NormalWeb"/>
        <w:spacing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Secretaria del Archivo General Histórico: Jessica Morales, jmoralesp@minrel.gob.cl</w:t>
      </w:r>
    </w:p>
    <w:p w:rsidR="00295213" w:rsidRPr="00295213" w:rsidRDefault="00295213" w:rsidP="00295213">
      <w:pPr>
        <w:pStyle w:val="NormalWeb"/>
        <w:spacing w:after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Dirección: piso -2 del edificio ex Hotel Carrera ubicado en la calle Teatinos 180, Santiago. Chile</w:t>
      </w:r>
    </w:p>
    <w:p w:rsidR="006A5660" w:rsidRDefault="00295213" w:rsidP="00295213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  <w:r w:rsidRPr="00295213"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  <w:t>Teléfono: (56) 2 2827 4522</w:t>
      </w:r>
    </w:p>
    <w:p w:rsidR="00590F52" w:rsidRDefault="00590F52" w:rsidP="00295213">
      <w:pPr>
        <w:pStyle w:val="NormalWeb"/>
        <w:spacing w:before="0" w:beforeAutospacing="0" w:after="0" w:afterAutospacing="0" w:line="462" w:lineRule="atLeast"/>
        <w:jc w:val="both"/>
        <w:rPr>
          <w:rFonts w:ascii="gobCLBold" w:hAnsi="gobCLBold"/>
          <w:bCs/>
          <w:color w:val="333333"/>
          <w:sz w:val="32"/>
          <w:szCs w:val="32"/>
          <w:bdr w:val="none" w:sz="0" w:space="0" w:color="auto" w:frame="1"/>
        </w:rPr>
      </w:pPr>
    </w:p>
    <w:p w:rsidR="00590F52" w:rsidRPr="00590F52" w:rsidRDefault="00590F52" w:rsidP="00590F52">
      <w:pPr>
        <w:spacing w:after="0" w:line="462" w:lineRule="atLeast"/>
        <w:rPr>
          <w:rStyle w:val="titulos"/>
          <w:rFonts w:ascii="gobCL" w:hAnsi="gobCL"/>
          <w:color w:val="1B88CC"/>
          <w:spacing w:val="2"/>
          <w:sz w:val="33"/>
          <w:szCs w:val="33"/>
          <w:lang w:eastAsia="es-CL"/>
        </w:rPr>
      </w:pPr>
      <w:r w:rsidRPr="00590F52">
        <w:rPr>
          <w:rStyle w:val="titulos"/>
          <w:rFonts w:ascii="gobCL" w:hAnsi="gobCL"/>
          <w:color w:val="1B88CC"/>
          <w:spacing w:val="2"/>
          <w:sz w:val="33"/>
          <w:szCs w:val="33"/>
          <w:lang w:eastAsia="es-CL"/>
        </w:rPr>
        <w:t>Link a la página</w:t>
      </w:r>
    </w:p>
    <w:p w:rsidR="00590F52" w:rsidRDefault="00590F52" w:rsidP="00590F52">
      <w:pPr>
        <w:pStyle w:val="NormalWeb"/>
        <w:spacing w:before="0" w:beforeAutospacing="0" w:after="0" w:afterAutospacing="0" w:line="462" w:lineRule="atLeast"/>
        <w:jc w:val="both"/>
      </w:pPr>
      <w:hyperlink r:id="rId6" w:history="1">
        <w:r w:rsidRPr="00474859">
          <w:rPr>
            <w:rStyle w:val="Hipervnculo"/>
          </w:rPr>
          <w:t>https://www.minrel.gob.cl/</w:t>
        </w:r>
        <w:r w:rsidRPr="00474859">
          <w:rPr>
            <w:rStyle w:val="Hipervnculo"/>
          </w:rPr>
          <w:t>m</w:t>
        </w:r>
        <w:r w:rsidRPr="00474859">
          <w:rPr>
            <w:rStyle w:val="Hipervnculo"/>
          </w:rPr>
          <w:t>inisterio/archivo-general-historico/</w:t>
        </w:r>
      </w:hyperlink>
    </w:p>
    <w:p w:rsidR="00590F52" w:rsidRDefault="00590F52" w:rsidP="00590F52">
      <w:pPr>
        <w:pStyle w:val="NormalWeb"/>
        <w:spacing w:before="0" w:beforeAutospacing="0" w:after="0" w:afterAutospacing="0" w:line="462" w:lineRule="atLeast"/>
        <w:jc w:val="both"/>
      </w:pPr>
    </w:p>
    <w:p w:rsidR="00590F52" w:rsidRDefault="00590F52" w:rsidP="00590F52">
      <w:pPr>
        <w:pStyle w:val="NormalWeb"/>
        <w:spacing w:before="0" w:beforeAutospacing="0" w:after="0" w:afterAutospacing="0" w:line="462" w:lineRule="atLeast"/>
        <w:jc w:val="both"/>
      </w:pPr>
    </w:p>
    <w:sectPr w:rsidR="00590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gobCL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1C7A"/>
    <w:multiLevelType w:val="multilevel"/>
    <w:tmpl w:val="781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837FF"/>
    <w:multiLevelType w:val="multilevel"/>
    <w:tmpl w:val="02C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916992"/>
    <w:multiLevelType w:val="multilevel"/>
    <w:tmpl w:val="9FD2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22"/>
    <w:rsid w:val="001C6221"/>
    <w:rsid w:val="00295213"/>
    <w:rsid w:val="00590F52"/>
    <w:rsid w:val="006A5660"/>
    <w:rsid w:val="00913E22"/>
    <w:rsid w:val="00994415"/>
    <w:rsid w:val="00B57B27"/>
    <w:rsid w:val="00B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8592"/>
  <w15:chartTrackingRefBased/>
  <w15:docId w15:val="{BB11A8EA-F369-4833-AFC1-AC152B96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itulos">
    <w:name w:val="titulos"/>
    <w:basedOn w:val="Fuentedeprrafopredeter"/>
    <w:rsid w:val="00913E22"/>
  </w:style>
  <w:style w:type="character" w:styleId="Textoennegrita">
    <w:name w:val="Strong"/>
    <w:basedOn w:val="Fuentedeprrafopredeter"/>
    <w:uiPriority w:val="22"/>
    <w:qFormat/>
    <w:rsid w:val="00913E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57B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7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rel.gob.cl/ministerio/archivo-general-historico/" TargetMode="External"/><Relationship Id="rId5" Type="http://schemas.openxmlformats.org/officeDocument/2006/relationships/hyperlink" Target="https://archigral.minrel.gob.cl/webrree.nsf/fsPrincip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Gutierrez Astudillo</dc:creator>
  <cp:keywords/>
  <dc:description/>
  <cp:lastModifiedBy>Maribel Gutierrez Astudillo</cp:lastModifiedBy>
  <cp:revision>5</cp:revision>
  <dcterms:created xsi:type="dcterms:W3CDTF">2023-01-26T15:30:00Z</dcterms:created>
  <dcterms:modified xsi:type="dcterms:W3CDTF">2023-01-26T15:46:00Z</dcterms:modified>
</cp:coreProperties>
</file>